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FIRST YEAR EXPERIENCE OF A NEW TAVR SITE: WHAT IS THE DURATION OF THE TAVR LEARNING </w:t>
      </w:r>
      <w:proofErr w:type="gramStart"/>
      <w:r>
        <w:rPr>
          <w:b/>
          <w:bCs/>
        </w:rPr>
        <w:t>CURVE ?</w:t>
      </w:r>
      <w:proofErr w:type="gramEnd"/>
      <w:r>
        <w:rPr>
          <w:b/>
          <w:bCs/>
        </w:rPr>
        <w:t xml:space="preserve">  </w:t>
      </w:r>
    </w:p>
    <w:p w:rsidR="00B921ED" w:rsidRDefault="00B921ED" w:rsidP="00236ABC">
      <w:pPr>
        <w:widowControl w:val="0"/>
        <w:autoSpaceDE w:val="0"/>
        <w:autoSpaceDN w:val="0"/>
        <w:adjustRightInd w:val="0"/>
      </w:pPr>
      <w:r w:rsidRPr="00236ABC">
        <w:rPr>
          <w:b/>
          <w:bCs/>
          <w:u w:val="single"/>
        </w:rPr>
        <w:t>G.A Rogers</w:t>
      </w:r>
      <w:r>
        <w:t xml:space="preserve">, E. </w:t>
      </w:r>
      <w:proofErr w:type="spellStart"/>
      <w:r>
        <w:t>Kaluski</w:t>
      </w:r>
      <w:proofErr w:type="spellEnd"/>
      <w:r>
        <w:t xml:space="preserve">, S. </w:t>
      </w:r>
      <w:proofErr w:type="spellStart"/>
      <w:r>
        <w:t>Sattur</w:t>
      </w:r>
      <w:proofErr w:type="spellEnd"/>
      <w:r>
        <w:t xml:space="preserve">, F. </w:t>
      </w:r>
      <w:proofErr w:type="spellStart"/>
      <w:r>
        <w:t>Reitknecht</w:t>
      </w:r>
      <w:proofErr w:type="spellEnd"/>
      <w:r>
        <w:t xml:space="preserve">, D. </w:t>
      </w:r>
      <w:proofErr w:type="spellStart"/>
      <w:r>
        <w:t>Sporn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Guthrie Health Systems, Sayre,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 w:rsidRPr="00236ABC">
        <w:rPr>
          <w:i/>
          <w:iCs/>
        </w:rPr>
        <w:t>Aim</w:t>
      </w:r>
      <w:r>
        <w:t>:  In order to assess our initial TAVR outcomes we compared our single center first year TAVR experience to that of the USA STS registry.</w:t>
      </w: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 w:rsidRPr="00236ABC">
        <w:rPr>
          <w:i/>
          <w:iCs/>
        </w:rPr>
        <w:t>Methods</w:t>
      </w:r>
      <w:r>
        <w:t>: We prospectively recorded and analyzed TAVR data at our center and compared it to the STS database for the same period of time.</w:t>
      </w: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 w:rsidRPr="00236ABC">
        <w:rPr>
          <w:i/>
          <w:iCs/>
        </w:rPr>
        <w:t>Results</w:t>
      </w:r>
      <w:r>
        <w:t xml:space="preserve">: A total 41 patients underwent TAVR. Mean age 79 (58-93), 56% were male, mean STS score was 7.4 ± 3.6% (range 1.2-13.4). Devices: </w:t>
      </w:r>
      <w:proofErr w:type="spellStart"/>
      <w:r>
        <w:t>Sapien</w:t>
      </w:r>
      <w:proofErr w:type="spellEnd"/>
      <w:r>
        <w:t xml:space="preserve"> XT 80% and </w:t>
      </w:r>
      <w:proofErr w:type="spellStart"/>
      <w:r>
        <w:t>CoreValve</w:t>
      </w:r>
      <w:proofErr w:type="spellEnd"/>
      <w:r>
        <w:t xml:space="preserve"> 20%. Procedural success was 97.5%. 30-day mortality, stroke and vascular complications were 0%. Mean length of stay was 6 ± 3 days (range 3-15), 1 year mortality was 2.5%.  Following TAVR 76% of patients were discharged to home with a 1 year readmission rate of 7.3%. Conclusion: With appropriate proctoring and industry guidance new centers can execute TAVR exceptionally well with a very short learning curve.</w:t>
      </w:r>
    </w:p>
    <w:p w:rsidR="00236ABC" w:rsidRDefault="00B921ED" w:rsidP="00D146C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Guthrie </w:t>
      </w:r>
      <w:proofErr w:type="gramStart"/>
      <w:r>
        <w:t>Registry(</w:t>
      </w:r>
      <w:proofErr w:type="gramEnd"/>
      <w:r>
        <w:t xml:space="preserve">n=41) </w:t>
      </w:r>
      <w:r>
        <w:tab/>
        <w:t>STS Registry (n=150,000)</w:t>
      </w:r>
    </w:p>
    <w:p w:rsidR="00236ABC" w:rsidRDefault="00B921ED" w:rsidP="00236ABC">
      <w:pPr>
        <w:widowControl w:val="0"/>
        <w:tabs>
          <w:tab w:val="left" w:pos="1985"/>
          <w:tab w:val="left" w:pos="3402"/>
        </w:tabs>
        <w:autoSpaceDE w:val="0"/>
        <w:autoSpaceDN w:val="0"/>
        <w:adjustRightInd w:val="0"/>
        <w:jc w:val="both"/>
      </w:pPr>
      <w:r>
        <w:t>Age (</w:t>
      </w:r>
      <w:proofErr w:type="gramStart"/>
      <w:r>
        <w:t>mean )</w:t>
      </w:r>
      <w:proofErr w:type="gramEnd"/>
      <w:r>
        <w:tab/>
        <w:t xml:space="preserve">              79        81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Males (%)</w:t>
      </w:r>
      <w:r>
        <w:tab/>
        <w:t>56.1</w:t>
      </w:r>
      <w:r>
        <w:tab/>
        <w:t>53.7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STS mortality (%) </w:t>
      </w:r>
      <w:r>
        <w:tab/>
        <w:t>7.4</w:t>
      </w:r>
      <w:r>
        <w:tab/>
        <w:t>7</w:t>
      </w: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>
        <w:t>Trans-femoral access (%)      88</w:t>
      </w:r>
      <w:r>
        <w:tab/>
        <w:t>76</w:t>
      </w: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>
        <w:t>Complications &amp; outcomes</w:t>
      </w:r>
    </w:p>
    <w:p w:rsidR="00236ABC" w:rsidRDefault="00B921ED">
      <w:pPr>
        <w:widowControl w:val="0"/>
        <w:autoSpaceDE w:val="0"/>
        <w:autoSpaceDN w:val="0"/>
        <w:adjustRightInd w:val="0"/>
        <w:jc w:val="both"/>
      </w:pPr>
      <w:r>
        <w:t>Mortality @ 30 days (%)       0</w:t>
      </w:r>
      <w:r>
        <w:tab/>
        <w:t>7</w:t>
      </w:r>
      <w:bookmarkStart w:id="0" w:name="_GoBack"/>
      <w:bookmarkEnd w:id="0"/>
    </w:p>
    <w:p w:rsidR="00236ABC" w:rsidRDefault="00B921ED" w:rsidP="00236ABC">
      <w:pPr>
        <w:widowControl w:val="0"/>
        <w:autoSpaceDE w:val="0"/>
        <w:autoSpaceDN w:val="0"/>
        <w:adjustRightInd w:val="0"/>
        <w:jc w:val="both"/>
      </w:pPr>
      <w:r>
        <w:t>Mortality @ 1 year (%)</w:t>
      </w:r>
      <w:r>
        <w:tab/>
        <w:t>2.4</w:t>
      </w:r>
      <w:r>
        <w:tab/>
        <w:t>23.7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Stroke @ 1 year (%) </w:t>
      </w:r>
      <w:r>
        <w:tab/>
        <w:t>0</w:t>
      </w:r>
      <w:r>
        <w:tab/>
        <w:t>4.1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Vascular complications (%)</w:t>
      </w:r>
      <w:r w:rsidR="00236ABC">
        <w:tab/>
      </w:r>
      <w:r>
        <w:t>0</w:t>
      </w:r>
      <w:r>
        <w:tab/>
        <w:t>4.4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Renal failure (%)</w:t>
      </w:r>
      <w:r>
        <w:tab/>
        <w:t>0</w:t>
      </w:r>
      <w:r>
        <w:tab/>
        <w:t>1.6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Pacemaker implantation (%</w:t>
      </w:r>
      <w:proofErr w:type="gramStart"/>
      <w:r>
        <w:t>)14.63</w:t>
      </w:r>
      <w:proofErr w:type="gramEnd"/>
      <w:r>
        <w:tab/>
        <w:t>11.6</w:t>
      </w:r>
    </w:p>
    <w:p w:rsidR="00236ABC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Hospital stay (mean days)</w:t>
      </w:r>
      <w:r w:rsidR="00236ABC">
        <w:tab/>
      </w:r>
      <w:r>
        <w:t>6.3</w:t>
      </w:r>
      <w:r>
        <w:tab/>
        <w:t>7.5</w:t>
      </w:r>
    </w:p>
    <w:p w:rsidR="00B921ED" w:rsidRDefault="00B921ED" w:rsidP="00236ABC">
      <w:pPr>
        <w:widowControl w:val="0"/>
        <w:tabs>
          <w:tab w:val="left" w:pos="2835"/>
        </w:tabs>
        <w:autoSpaceDE w:val="0"/>
        <w:autoSpaceDN w:val="0"/>
        <w:adjustRightInd w:val="0"/>
        <w:jc w:val="both"/>
      </w:pPr>
      <w:r>
        <w:t>Readmission @ 1 year (%)</w:t>
      </w:r>
      <w:r w:rsidR="00236ABC">
        <w:tab/>
      </w:r>
      <w:r>
        <w:t>7.3%</w:t>
      </w:r>
      <w:r>
        <w:tab/>
        <w:t>24%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99" w:rsidRDefault="00E00399" w:rsidP="00236ABC">
      <w:r>
        <w:separator/>
      </w:r>
    </w:p>
  </w:endnote>
  <w:endnote w:type="continuationSeparator" w:id="0">
    <w:p w:rsidR="00E00399" w:rsidRDefault="00E00399" w:rsidP="002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99" w:rsidRDefault="00E00399" w:rsidP="00236ABC">
      <w:r>
        <w:separator/>
      </w:r>
    </w:p>
  </w:footnote>
  <w:footnote w:type="continuationSeparator" w:id="0">
    <w:p w:rsidR="00E00399" w:rsidRDefault="00E00399" w:rsidP="0023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C" w:rsidRDefault="00236ABC" w:rsidP="00236ABC">
    <w:pPr>
      <w:pStyle w:val="Header"/>
    </w:pPr>
    <w:r>
      <w:t xml:space="preserve">1374       either       Cat: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236ABC" w:rsidRDefault="0023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36ABC"/>
    <w:rsid w:val="003C5A49"/>
    <w:rsid w:val="00447B2F"/>
    <w:rsid w:val="00B921ED"/>
    <w:rsid w:val="00D146C3"/>
    <w:rsid w:val="00E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C832FB-FF71-404B-B373-64C6B8E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2016-04-01T16:00:00Z</dcterms:created>
  <dcterms:modified xsi:type="dcterms:W3CDTF">2016-04-01T16:08:00Z</dcterms:modified>
</cp:coreProperties>
</file>